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C4" w:rsidRDefault="00F810C4" w:rsidP="00F810C4">
      <w:pPr>
        <w:widowControl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 xml:space="preserve">附表1   </w:t>
      </w:r>
    </w:p>
    <w:p w:rsidR="00F810C4" w:rsidRDefault="00F810C4" w:rsidP="00F810C4">
      <w:pPr>
        <w:widowControl/>
        <w:jc w:val="center"/>
        <w:rPr>
          <w:rFonts w:ascii="黑体" w:eastAsia="黑体" w:hAnsi="宋体" w:cs="宋体"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color w:val="000000" w:themeColor="text1"/>
          <w:kern w:val="0"/>
          <w:sz w:val="36"/>
          <w:szCs w:val="36"/>
        </w:rPr>
        <w:t>台州职业技术学院</w:t>
      </w:r>
      <w:r>
        <w:rPr>
          <w:rFonts w:ascii="黑体" w:eastAsia="黑体" w:hint="eastAsia"/>
          <w:bCs/>
          <w:color w:val="000000" w:themeColor="text1"/>
          <w:kern w:val="0"/>
          <w:sz w:val="36"/>
          <w:szCs w:val="36"/>
        </w:rPr>
        <w:t>2022</w:t>
      </w:r>
      <w:r>
        <w:rPr>
          <w:rFonts w:ascii="黑体" w:eastAsia="黑体" w:hAnsi="宋体" w:cs="宋体" w:hint="eastAsia"/>
          <w:bCs/>
          <w:color w:val="000000" w:themeColor="text1"/>
          <w:kern w:val="0"/>
          <w:sz w:val="36"/>
          <w:szCs w:val="36"/>
        </w:rPr>
        <w:t>年下半年高层次人才招聘计划</w:t>
      </w:r>
    </w:p>
    <w:tbl>
      <w:tblPr>
        <w:tblW w:w="9996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851"/>
        <w:gridCol w:w="1134"/>
        <w:gridCol w:w="2976"/>
        <w:gridCol w:w="1276"/>
        <w:gridCol w:w="567"/>
        <w:gridCol w:w="1559"/>
        <w:gridCol w:w="1134"/>
      </w:tblGrid>
      <w:tr w:rsidR="00F810C4" w:rsidTr="00993FA2">
        <w:trPr>
          <w:trHeight w:val="600"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岗位名称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学科及专业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其他要求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部门联系人及电话</w:t>
            </w: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思政教师</w:t>
            </w:r>
            <w:proofErr w:type="gramEnd"/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马克思主义哲学、中国哲学、政治学理论、科学社会主义与国际共产主义运动、中共党史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含：党的学说与党的建设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、国际政治、国际关系、中国近现代史基本问题研究、法学（一级学科）、理论经济学（一级学科）、应用经济学（一级学科）、马克思主义理论（一级学科）、教育学（一级学科）、社会学（一级学科）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姚老师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0576-88656818</w:t>
            </w: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机电工程学院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机电一体化技术专任教师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一级学科：机械工程、动力工程及工程热物理、仪器科学与技术、电气工程、控制科学与工程、材料科学与工程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0576-88656668</w:t>
            </w: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信息技术工程学院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计算机专任教师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一级学科：计算机科学与技术、控制科学与工程、信息与通信工程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江老师0576-88653280</w:t>
            </w:r>
          </w:p>
        </w:tc>
      </w:tr>
      <w:tr w:rsidR="00F810C4" w:rsidTr="00993FA2">
        <w:trPr>
          <w:trHeight w:val="833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建筑工程学院</w:t>
            </w:r>
          </w:p>
          <w:p w:rsidR="00F810C4" w:rsidRDefault="00F810C4" w:rsidP="00993FA2">
            <w:pPr>
              <w:spacing w:line="28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建筑工程技术专业教师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土木工程（一级学科）、土木工程材料、土木工程建造与管理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0576-88665172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9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工程造价专业教师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一级学科：土木工程、管理科学与工程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博士或硕士研究生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硕士且具有高级职称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且具备以下条件之一：</w:t>
            </w:r>
            <w:r w:rsidRPr="00E6701E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本科专业为建筑电气与智能化或给排水科学与工程专业；</w:t>
            </w:r>
            <w:r w:rsidRPr="00E6701E"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硕士专业为供热、供燃气、通风及空调工程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1656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建设工程管理专业教师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岩土工程、结构工程、防灾减灾工程及防护工程、桥梁与隧道工程、土木工程、土木工程材料、土木工程建造与管理、交通运输工程（一级学科）、管理科学与工程（一级学科）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博士或硕士研究生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硕士且具有高级职称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本科为土木工程或工程管理专业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571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工商企业管理专业专任教师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一级学科：管理科学与工程、工商管理、应用经济学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罗老师</w:t>
            </w:r>
            <w:r>
              <w:rPr>
                <w:rFonts w:hint="eastAsia"/>
                <w:color w:val="000000"/>
                <w:sz w:val="22"/>
                <w:szCs w:val="22"/>
              </w:rPr>
              <w:t>0576-89039938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624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会计专业专任教师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会计学、审计、税务、应用统计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494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lastRenderedPageBreak/>
              <w:t>序号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岗位名称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学科及专业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其他要求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F810C4" w:rsidTr="00993FA2">
        <w:trPr>
          <w:trHeight w:val="8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经贸学院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电子商务专业教学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一级学科：应用经济学、管理科学与工程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周老师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0576-88660133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91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国际贸易与经济专业教学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一级学科：理论经济学、应用经济学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624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市场营销专业教学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一级学科：工商管理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624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大学语文教学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一级学科：中国语言文学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陆老师</w:t>
            </w:r>
          </w:p>
          <w:p w:rsidR="00F810C4" w:rsidRDefault="00F810C4" w:rsidP="00993FA2">
            <w:pPr>
              <w:tabs>
                <w:tab w:val="left" w:pos="348"/>
                <w:tab w:val="center" w:pos="558"/>
              </w:tabs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0576-88663376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624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高等数学教学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一级学科：数学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1203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汽车学院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新能源汽车技术专业专任教师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一级学科：机械工程、控制科学与工程、交通运输工程、电子科学与技术、计算机科学与技术、材料科学与工程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叶老师</w:t>
            </w:r>
          </w:p>
          <w:p w:rsidR="00F810C4" w:rsidRDefault="00F810C4" w:rsidP="00993FA2">
            <w:pPr>
              <w:tabs>
                <w:tab w:val="left" w:pos="241"/>
                <w:tab w:val="center" w:pos="558"/>
              </w:tabs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0576-81819381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汽车制造与试验技术专业专任教师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一级学科：机械工程、动力工程及工程热物理、交通运输工程、材料科学与工程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EC05C7">
        <w:trPr>
          <w:trHeight w:val="6063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新能源汽车</w:t>
            </w:r>
            <w:proofErr w:type="gramStart"/>
            <w:r>
              <w:rPr>
                <w:rFonts w:hint="eastAsia"/>
                <w:sz w:val="20"/>
              </w:rPr>
              <w:t>专业专业</w:t>
            </w:r>
            <w:proofErr w:type="gramEnd"/>
            <w:r>
              <w:rPr>
                <w:rFonts w:hint="eastAsia"/>
                <w:sz w:val="20"/>
              </w:rPr>
              <w:t>带头人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一级学科：机械工程、控制科学与工程、交通运输工程、电子科学与技术、计算机科学与技术、材料科学与工程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本科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学位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且具有正高职称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且具备以下任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条件：①省级及以上教科成果奖或教科研平台主要负责人；②参加国家级教学类比赛（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学生参赛）获奖；③担任过省级及以上示范重点专业（群）、省级优势、省级特色、重点专业主要负责人（相同级别的学科带头人亦可）；④省级及以上教学名师。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lastRenderedPageBreak/>
              <w:t>序号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岗位名称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学科及专业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其他要求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rPr>
                <w:rFonts w:ascii="宋体" w:hAnsi="宋体" w:cs="宋体"/>
                <w:b/>
                <w:kern w:val="0"/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汽车制造与试验技术</w:t>
            </w:r>
            <w:proofErr w:type="gramStart"/>
            <w:r>
              <w:rPr>
                <w:rFonts w:hint="eastAsia"/>
                <w:sz w:val="20"/>
              </w:rPr>
              <w:t>专业专业</w:t>
            </w:r>
            <w:proofErr w:type="gramEnd"/>
            <w:r>
              <w:rPr>
                <w:rFonts w:hint="eastAsia"/>
                <w:sz w:val="20"/>
              </w:rPr>
              <w:t>带头人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一级学科：机械工程、动力工程及工程热物理、交通运输工程、材料科学与工程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本科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学位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且具有正高职称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且具备以下任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条件：①省级及以上教科成果奖或教科研平台主要负责人；②参加国家级教学类比赛（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含指导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学生参赛）获奖；③担任过省级及以上示范重点专业（群）、省级优势、省级特色、重点专业主要负责人（相同级别的学科带头人亦可）；④省级及以上教学名师。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叶老师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0576-81819381</w:t>
            </w: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德职业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技术学院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智能制造专业群理实一体化专任教师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一级学科：机械工程、动力工程及工程热物理、仪器科学与技术、电气工程、控制科学与工程、电子科学与技术、信息与通信工程、航空宇航科学与技术、兵器科学与技术、材料科学与工程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0576-81812081</w:t>
            </w:r>
          </w:p>
        </w:tc>
      </w:tr>
      <w:tr w:rsidR="00F810C4" w:rsidTr="00993FA2">
        <w:trPr>
          <w:trHeight w:val="244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智能制造专业</w:t>
            </w:r>
            <w:proofErr w:type="gramStart"/>
            <w:r>
              <w:rPr>
                <w:rFonts w:hint="eastAsia"/>
                <w:sz w:val="20"/>
              </w:rPr>
              <w:t>群专业</w:t>
            </w:r>
            <w:proofErr w:type="gramEnd"/>
            <w:r>
              <w:rPr>
                <w:rFonts w:hint="eastAsia"/>
                <w:sz w:val="20"/>
              </w:rPr>
              <w:t>带头人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一级学科：机械工程、动力工程及工程热物理、仪器科学与技术、电气工程、控制科学与工程、电子科学与技术、信息与通信工程、航空宇航科学与技术、兵器科学与技术、材料科学与工程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具有正高职称或博士研究生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博士且副教授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且具备以下任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条件之一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①获得过国家级教学成果奖或者省级教学成果奖一等奖及以上（第一负责人）；②国家级教改试点、专业教学资源库研发等专业建设第一负责人；③担任过国家级或省级示范重点专业（群）、省级优势、省级特色、重点专业主要负责人（相同级别的学科带头人亦可），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lastRenderedPageBreak/>
              <w:t>序号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岗位名称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学科及专业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其他要求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widowControl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部门联系人及电话</w:t>
            </w: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 w:rsidRPr="007723C7">
              <w:rPr>
                <w:rFonts w:hint="eastAsia"/>
                <w:sz w:val="20"/>
              </w:rPr>
              <w:t>且近</w:t>
            </w:r>
            <w:r w:rsidRPr="007723C7">
              <w:rPr>
                <w:rFonts w:hint="eastAsia"/>
                <w:sz w:val="20"/>
              </w:rPr>
              <w:t>5</w:t>
            </w:r>
            <w:r w:rsidRPr="007723C7">
              <w:rPr>
                <w:rFonts w:hint="eastAsia"/>
                <w:sz w:val="20"/>
              </w:rPr>
              <w:t>年承担企业技术研发项目或技术服务项目</w:t>
            </w:r>
            <w:r w:rsidRPr="007723C7">
              <w:rPr>
                <w:rFonts w:hint="eastAsia"/>
                <w:sz w:val="20"/>
              </w:rPr>
              <w:t>1</w:t>
            </w:r>
            <w:r w:rsidRPr="007723C7">
              <w:rPr>
                <w:rFonts w:hint="eastAsia"/>
                <w:sz w:val="20"/>
              </w:rPr>
              <w:t>项及以上，并取得一定成果和经济效益；</w:t>
            </w:r>
            <w:r>
              <w:rPr>
                <w:rFonts w:hint="eastAsia"/>
                <w:sz w:val="20"/>
                <w:szCs w:val="20"/>
              </w:rPr>
              <w:t>④</w:t>
            </w:r>
            <w:r w:rsidRPr="007723C7">
              <w:rPr>
                <w:rFonts w:hint="eastAsia"/>
                <w:sz w:val="20"/>
              </w:rPr>
              <w:t>省级及以上教学团队第一负责人，或省级及以上科研团队第一负责人，或国家级教师教学能力大赛二等奖以以上，或省级及以上课程</w:t>
            </w:r>
            <w:proofErr w:type="gramStart"/>
            <w:r w:rsidRPr="007723C7">
              <w:rPr>
                <w:rFonts w:hint="eastAsia"/>
                <w:sz w:val="20"/>
              </w:rPr>
              <w:t>思政教学</w:t>
            </w:r>
            <w:proofErr w:type="gramEnd"/>
            <w:r w:rsidRPr="007723C7">
              <w:rPr>
                <w:rFonts w:hint="eastAsia"/>
                <w:sz w:val="20"/>
              </w:rPr>
              <w:t>能力大赛二等奖及以上第一负责人，或省级及以上教学名师，或省级及以上高层次人才入选者</w:t>
            </w:r>
            <w:r>
              <w:rPr>
                <w:rFonts w:hint="eastAsia"/>
                <w:sz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⑤</w:t>
            </w:r>
            <w:r w:rsidRPr="007723C7">
              <w:rPr>
                <w:rFonts w:hint="eastAsia"/>
                <w:sz w:val="20"/>
              </w:rPr>
              <w:t>海外高层次人才参照以上执行。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0576-81812081</w:t>
            </w: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科研处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科研管理</w:t>
            </w:r>
          </w:p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（教学岗）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一级学科：机械工程、控制科学与工程、计算机科学与技术、公共管理、化学工程与技术、马克思主义理论、应用经济学、电子科学与技术、管理科学与工程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周岁及以下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柯老师</w:t>
            </w:r>
            <w:r>
              <w:rPr>
                <w:rFonts w:hint="eastAsia"/>
                <w:color w:val="000000"/>
                <w:sz w:val="20"/>
                <w:szCs w:val="20"/>
              </w:rPr>
              <w:t>0576-8866513433</w:t>
            </w:r>
          </w:p>
        </w:tc>
      </w:tr>
      <w:tr w:rsidR="00F810C4" w:rsidTr="00993FA2">
        <w:trPr>
          <w:trHeight w:val="600"/>
          <w:tblHeader/>
        </w:trPr>
        <w:tc>
          <w:tcPr>
            <w:tcW w:w="49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教育质量评估院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教育管理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一级学科：教育学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博士研究生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F810C4" w:rsidRDefault="00F810C4" w:rsidP="00993FA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810C4" w:rsidRDefault="00F810C4" w:rsidP="00993F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许老师</w:t>
            </w:r>
          </w:p>
          <w:p w:rsidR="00F810C4" w:rsidRDefault="00F810C4" w:rsidP="00993F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0576-88665081</w:t>
            </w:r>
          </w:p>
        </w:tc>
      </w:tr>
    </w:tbl>
    <w:p w:rsidR="00F810C4" w:rsidRDefault="00F810C4" w:rsidP="00F810C4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  <w:highlight w:val="yellow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注：学历专业要求，除明确说明一级学科外，均指二级学科。</w:t>
      </w:r>
    </w:p>
    <w:p w:rsidR="00F810C4" w:rsidRDefault="00F810C4" w:rsidP="00F810C4">
      <w:pPr>
        <w:widowControl/>
        <w:rPr>
          <w:rFonts w:ascii="黑体" w:eastAsia="黑体" w:hAnsi="宋体" w:cs="宋体"/>
          <w:bCs/>
          <w:color w:val="000000" w:themeColor="text1"/>
          <w:kern w:val="0"/>
          <w:sz w:val="36"/>
          <w:szCs w:val="36"/>
        </w:rPr>
      </w:pPr>
    </w:p>
    <w:p w:rsidR="00F810C4" w:rsidRPr="002E2784" w:rsidRDefault="00F810C4" w:rsidP="00F810C4">
      <w:pPr>
        <w:widowControl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bookmarkStart w:id="0" w:name="_GoBack"/>
      <w:bookmarkEnd w:id="0"/>
    </w:p>
    <w:sectPr w:rsidR="00F810C4" w:rsidRPr="002E2784" w:rsidSect="00FA2B2D">
      <w:footerReference w:type="even" r:id="rId7"/>
      <w:footerReference w:type="default" r:id="rId8"/>
      <w:pgSz w:w="11907" w:h="16840" w:code="9"/>
      <w:pgMar w:top="2098" w:right="1701" w:bottom="1985" w:left="1701" w:header="851" w:footer="1474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3D" w:rsidRDefault="00B80C3D" w:rsidP="00F810C4">
      <w:r>
        <w:separator/>
      </w:r>
    </w:p>
  </w:endnote>
  <w:endnote w:type="continuationSeparator" w:id="0">
    <w:p w:rsidR="00B80C3D" w:rsidRDefault="00B80C3D" w:rsidP="00F8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891551"/>
      <w:docPartObj>
        <w:docPartGallery w:val="AutoText"/>
      </w:docPartObj>
    </w:sdtPr>
    <w:sdtEndPr>
      <w:rPr>
        <w:rFonts w:ascii="宋体"/>
        <w:sz w:val="28"/>
        <w:szCs w:val="28"/>
      </w:rPr>
    </w:sdtEndPr>
    <w:sdtContent>
      <w:p w:rsidR="0019713A" w:rsidRDefault="007160C8">
        <w:pPr>
          <w:pStyle w:val="a4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 w:rsidRPr="000E10C5">
          <w:rPr>
            <w:rFonts w:ascii="宋体"/>
            <w:noProof/>
            <w:sz w:val="28"/>
            <w:szCs w:val="28"/>
            <w:lang w:val="zh-CN"/>
          </w:rPr>
          <w:t>-</w:t>
        </w:r>
        <w:r>
          <w:rPr>
            <w:rFonts w:ascii="宋体"/>
            <w:noProof/>
            <w:sz w:val="28"/>
            <w:szCs w:val="28"/>
          </w:rPr>
          <w:t xml:space="preserve"> 16 -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366570"/>
      <w:docPartObj>
        <w:docPartGallery w:val="AutoText"/>
      </w:docPartObj>
    </w:sdtPr>
    <w:sdtEndPr>
      <w:rPr>
        <w:rFonts w:ascii="宋体"/>
        <w:sz w:val="28"/>
        <w:szCs w:val="28"/>
      </w:rPr>
    </w:sdtEndPr>
    <w:sdtContent>
      <w:p w:rsidR="0019713A" w:rsidRDefault="007160C8">
        <w:pPr>
          <w:pStyle w:val="a4"/>
          <w:jc w:val="right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 w:rsidR="00EC05C7" w:rsidRPr="00EC05C7">
          <w:rPr>
            <w:rFonts w:ascii="宋体"/>
            <w:noProof/>
            <w:sz w:val="28"/>
            <w:szCs w:val="28"/>
            <w:lang w:val="zh-CN"/>
          </w:rPr>
          <w:t>-</w:t>
        </w:r>
        <w:r w:rsidR="00EC05C7">
          <w:rPr>
            <w:rFonts w:ascii="宋体"/>
            <w:noProof/>
            <w:sz w:val="28"/>
            <w:szCs w:val="28"/>
          </w:rPr>
          <w:t xml:space="preserve"> 4 -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3D" w:rsidRDefault="00B80C3D" w:rsidP="00F810C4">
      <w:r>
        <w:separator/>
      </w:r>
    </w:p>
  </w:footnote>
  <w:footnote w:type="continuationSeparator" w:id="0">
    <w:p w:rsidR="00B80C3D" w:rsidRDefault="00B80C3D" w:rsidP="00F81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04"/>
    <w:rsid w:val="005E69C4"/>
    <w:rsid w:val="007160C8"/>
    <w:rsid w:val="00B80C3D"/>
    <w:rsid w:val="00EC05C7"/>
    <w:rsid w:val="00F37B04"/>
    <w:rsid w:val="00F4021D"/>
    <w:rsid w:val="00F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0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10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10C4"/>
    <w:rPr>
      <w:sz w:val="18"/>
      <w:szCs w:val="18"/>
    </w:rPr>
  </w:style>
  <w:style w:type="table" w:styleId="a5">
    <w:name w:val="Table Grid"/>
    <w:basedOn w:val="a1"/>
    <w:qFormat/>
    <w:rsid w:val="00F810C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0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10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10C4"/>
    <w:rPr>
      <w:sz w:val="18"/>
      <w:szCs w:val="18"/>
    </w:rPr>
  </w:style>
  <w:style w:type="table" w:styleId="a5">
    <w:name w:val="Table Grid"/>
    <w:basedOn w:val="a1"/>
    <w:qFormat/>
    <w:rsid w:val="00F810C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2022-08-05T05:57:00Z</dcterms:created>
  <dcterms:modified xsi:type="dcterms:W3CDTF">2022-08-05T05:57:00Z</dcterms:modified>
</cp:coreProperties>
</file>