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 xml:space="preserve">附表2   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台州职业技术学院</w:t>
      </w:r>
      <w:r>
        <w:rPr>
          <w:rFonts w:hint="eastAsia" w:ascii="黑体" w:eastAsia="黑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2021</w:t>
      </w:r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</w:t>
      </w:r>
      <w:bookmarkStart w:id="0" w:name="_GoBack"/>
      <w:bookmarkEnd w:id="0"/>
      <w:r>
        <w:rPr>
          <w:rFonts w:hint="eastAsia" w:ascii="黑体" w:hAnsi="宋体" w:eastAsia="黑体" w:cs="宋体"/>
          <w:b/>
          <w:bCs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招聘计划二</w:t>
      </w:r>
    </w:p>
    <w:tbl>
      <w:tblPr>
        <w:tblStyle w:val="2"/>
        <w:tblW w:w="9619" w:type="dxa"/>
        <w:tblInd w:w="-6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0"/>
        <w:gridCol w:w="822"/>
        <w:gridCol w:w="1276"/>
        <w:gridCol w:w="2410"/>
        <w:gridCol w:w="1417"/>
        <w:gridCol w:w="709"/>
        <w:gridCol w:w="1559"/>
        <w:gridCol w:w="9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工业机器人技术专业教学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机械制造及其自动化、机械电子工程、检测技术与自动化装置、动力机械及工程、电机与电器、控制理论与控制工程、电力电子与电力传动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，或本科/学士且具备高级工程师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汪老师0576-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工业设计专业教学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机械工程（一级学科）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本科须为工业设计专业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数控技术实训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材料学、材料物理与化学、材料加工工程、机械设计制造及其自动化、机械电子工程、机械设计与理论、车辆工程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本科/学士且具有高级技师（一级）资格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信息技术工程学院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eastAsia="zh-CN"/>
                <w14:textFill>
                  <w14:solidFill>
                    <w14:schemeClr w14:val="tx1"/>
                  </w14:solidFill>
                </w14:textFill>
              </w:rPr>
              <w:t>江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老师0576-</w:t>
            </w:r>
          </w:p>
          <w:p>
            <w:pPr>
              <w:widowControl/>
              <w:jc w:val="center"/>
              <w:rPr>
                <w:rFonts w:hint="default" w:ascii="宋体" w:hAnsi="宋体" w:cs="宋体" w:eastAsiaTheme="majorEastAsia"/>
                <w:color w:val="000000" w:themeColor="text1"/>
                <w:kern w:val="0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</w:t>
            </w: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53280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数字媒体专业群专业教学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计算机系统结构、计算机软件与理论、计算机应用技术、教育技术学、设计艺术学、艺术学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本科须为设计学类专业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医药学院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药剂学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彭老师0576-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88656610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化学工程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研究生/硕士且具有高级工程师资格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年龄在40周岁以下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华海校区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药品生产技术专业教学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有机化学、化学工艺、应用化学、工业催化、药物化学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研究方向与药物合成相关</w:t>
            </w:r>
          </w:p>
        </w:tc>
        <w:tc>
          <w:tcPr>
            <w:tcW w:w="926" w:type="dxa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郝老师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0576-88663357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管理学院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工商企业管理教学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具有一年及以上企业管理岗位实际工作经验　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罗老师0576-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88656627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会计专业教学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计算机科学与技术（一级学科）、统计学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本科为会计学专业，或具有一年及以上会计岗位实际工作经验</w:t>
            </w:r>
          </w:p>
        </w:tc>
        <w:tc>
          <w:tcPr>
            <w:tcW w:w="926" w:type="dxa"/>
            <w:vMerge w:val="continue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3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2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经贸学院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电子商务专业教学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技术经济及管理、企业管理（含：财务管理、市场营销、人力资源管理）、计算机应用技术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具有一年及以上电商岗位实际工作经验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齐老师0576-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cs="Tahoma" w:asciiTheme="majorEastAsia" w:hAnsiTheme="majorEastAsia" w:eastAsiaTheme="majorEastAsia"/>
                <w:sz w:val="20"/>
                <w:szCs w:val="20"/>
              </w:rPr>
              <w:t>88660133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12</w:t>
            </w:r>
          </w:p>
        </w:tc>
        <w:tc>
          <w:tcPr>
            <w:tcW w:w="822" w:type="dxa"/>
            <w:vMerge w:val="restart"/>
            <w:shd w:val="clear" w:color="000000" w:fill="FFFFFF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马克思主义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政治学理论、科学社会主义与国际共产主义、国际政治、国际关系、中共党史、马克思主义基本原理、马克思主义发展史、马克思主义中国化研究、思想政治教育、中国近现代史基本问题研究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55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restart"/>
            <w:shd w:val="clear" w:color="000000" w:fill="FFFFFF"/>
          </w:tcPr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姚老师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rPr>
                <w:rFonts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88656818</w:t>
            </w:r>
          </w:p>
          <w:p>
            <w:pPr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13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思政教学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区域经济学、产业经济学、社会学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中共党员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14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人文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羽毛球专项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杨老师</w:t>
            </w:r>
          </w:p>
          <w:p>
            <w:pPr>
              <w:spacing w:line="240" w:lineRule="exact"/>
              <w:jc w:val="center"/>
              <w:rPr>
                <w:rFonts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ahoma" w:asciiTheme="majorEastAsia" w:hAnsiTheme="majorEastAsia" w:eastAsiaTheme="maj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88667890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15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体育教学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一级学科：体育学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，或本科学历且具有国家运动健将称号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足球专项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9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16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数学教学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一级学科：数学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具有高级职称的，年龄放宽至40周岁</w:t>
            </w: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500" w:type="dxa"/>
            <w:shd w:val="clear" w:color="000000" w:fill="FFFFFF"/>
            <w:noWrap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17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汽车检测与维修技术专业教学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机械制造及其自动化、机械电子工程、机械设计及理论、车辆工程、动力机械及工程、流体机械及工程、化工过程机械、电机与电器、控制理论与控制工程、交通运输工程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郑老师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81819381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5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18</w:t>
            </w:r>
          </w:p>
        </w:tc>
        <w:tc>
          <w:tcPr>
            <w:tcW w:w="822" w:type="dxa"/>
            <w:vMerge w:val="continue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汽车制造与装配技术专业教学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机械制造及其自动化、机械电子工程、机械设计及理论、车辆工程、动力机械及工程、流体机械及工程、化工过程机械、电机与电器、控制理论与控制工程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  <w:shd w:val="clear" w:color="000000" w:fill="FFFFFF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智能制造专业群德语及英语专业教学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德语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本科/学士，且德福16分及以上或有德语专业八级证书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兼任行政秘书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岗位名称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学科及专业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学历学位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人数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其他要求</w:t>
            </w: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部门联系人及电话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2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22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中德</w:t>
            </w:r>
          </w:p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学院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智能制造专业群理实一体化教学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械制造及其自动化、机械电子工程、机械设计及理论、精密仪器及机械、测试计量技术及仪器、电机与电器、电力系统及其自动化、高电压与绝缘技术、电力电子与电力传动、电工理论与新技术、控制理论与控制工程、检测技术与自动化装置、系统工程、模式识别与智能系统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贺老师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0576-81812081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822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玉环</w:t>
            </w:r>
          </w:p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分院</w:t>
            </w:r>
          </w:p>
        </w:tc>
        <w:tc>
          <w:tcPr>
            <w:tcW w:w="1276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机电一体化专业教学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restart"/>
            <w:shd w:val="clear" w:color="000000" w:fill="FFFFFF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工作地点在玉环校区</w:t>
            </w:r>
          </w:p>
        </w:tc>
        <w:tc>
          <w:tcPr>
            <w:tcW w:w="926" w:type="dxa"/>
            <w:vMerge w:val="restart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项老师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0576-</w:t>
            </w:r>
          </w:p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87240066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500" w:type="dxa"/>
            <w:shd w:val="clear" w:color="000000" w:fill="FFFFFF"/>
            <w:vAlign w:val="center"/>
          </w:tcPr>
          <w:p>
            <w:pPr>
              <w:jc w:val="center"/>
              <w:rPr>
                <w:rFonts w:cs="宋体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822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数控技术专业教学</w:t>
            </w:r>
          </w:p>
        </w:tc>
        <w:tc>
          <w:tcPr>
            <w:tcW w:w="2410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一级学科：机械工程</w:t>
            </w:r>
          </w:p>
        </w:tc>
        <w:tc>
          <w:tcPr>
            <w:tcW w:w="1417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研究生/硕士</w:t>
            </w: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，或者本科/学士学历且具有高级职称</w:t>
            </w:r>
          </w:p>
        </w:tc>
        <w:tc>
          <w:tcPr>
            <w:tcW w:w="709" w:type="dxa"/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26" w:type="dxa"/>
            <w:vMerge w:val="continue"/>
          </w:tcPr>
          <w:p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r>
        <w:rPr>
          <w:rFonts w:hint="eastAsia" w:ascii="仿宋_GB2312" w:hAnsi="宋体" w:eastAsia="仿宋_GB2312" w:cs="宋体"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注：学历专业要求，除明确说明一级学科外，均指二级学科。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5495E94"/>
    <w:rsid w:val="25495E94"/>
    <w:rsid w:val="265E0646"/>
    <w:rsid w:val="6D0A2491"/>
    <w:rsid w:val="75B1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2021-03-15T06:42:00Z</dcterms:created>
  <dc:creator>xcb</dc:creator>
  <cp:lastModifiedBy>xcb</cp:lastModifiedBy>
  <dcterms:modified xsi:type="dcterms:W3CDTF">2021-03-16T00:36:10Z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0277465D2B624AF0B1CA3F9B77178EA2</vt:lpwstr>
  </property>
</Properties>
</file>