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宋体" w:eastAsia="黑体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 xml:space="preserve">附表1   </w:t>
      </w:r>
      <w:r>
        <w:rPr>
          <w:rFonts w:hint="eastAsia" w:ascii="黑体" w:hAnsi="宋体" w:eastAsia="黑体" w:cs="宋体"/>
          <w:b/>
          <w:bCs/>
          <w:color w:val="000000"/>
          <w:kern w:val="0"/>
          <w:sz w:val="32"/>
          <w:szCs w:val="32"/>
        </w:rPr>
        <w:t>台州职业技术学院</w:t>
      </w:r>
      <w:r>
        <w:rPr>
          <w:rFonts w:hint="eastAsia" w:ascii="黑体" w:eastAsia="黑体"/>
          <w:b/>
          <w:bCs/>
          <w:color w:val="000000"/>
          <w:kern w:val="0"/>
          <w:sz w:val="32"/>
          <w:szCs w:val="32"/>
        </w:rPr>
        <w:t>2021</w:t>
      </w:r>
      <w:r>
        <w:rPr>
          <w:rFonts w:hint="eastAsia" w:ascii="黑体" w:hAnsi="宋体" w:eastAsia="黑体" w:cs="宋体"/>
          <w:b/>
          <w:bCs/>
          <w:color w:val="000000"/>
          <w:kern w:val="0"/>
          <w:sz w:val="32"/>
          <w:szCs w:val="32"/>
        </w:rPr>
        <w:t>年</w:t>
      </w:r>
      <w:bookmarkStart w:id="0" w:name="_GoBack"/>
      <w:bookmarkEnd w:id="0"/>
      <w:r>
        <w:rPr>
          <w:rFonts w:hint="eastAsia" w:ascii="黑体" w:hAnsi="宋体" w:eastAsia="黑体" w:cs="宋体"/>
          <w:b/>
          <w:bCs/>
          <w:color w:val="000000"/>
          <w:kern w:val="0"/>
          <w:sz w:val="32"/>
          <w:szCs w:val="32"/>
        </w:rPr>
        <w:t>招聘计划一</w:t>
      </w:r>
    </w:p>
    <w:tbl>
      <w:tblPr>
        <w:tblStyle w:val="2"/>
        <w:tblW w:w="9581" w:type="dxa"/>
        <w:tblInd w:w="-5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6"/>
        <w:gridCol w:w="904"/>
        <w:gridCol w:w="1135"/>
        <w:gridCol w:w="2731"/>
        <w:gridCol w:w="1276"/>
        <w:gridCol w:w="567"/>
        <w:gridCol w:w="1428"/>
        <w:gridCol w:w="11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部门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27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学科及专业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学历学位和职称要求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其他要求</w:t>
            </w:r>
          </w:p>
        </w:tc>
        <w:tc>
          <w:tcPr>
            <w:tcW w:w="11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部门联系人及电话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机电工程学院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机电一体化专业教学</w:t>
            </w:r>
          </w:p>
        </w:tc>
        <w:tc>
          <w:tcPr>
            <w:tcW w:w="2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机械制造及其自动化、机械电子工程、检测技术与自动化装置、电机与电器、控制理论与控制工程、电力电子与电力传动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研究生/博士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ahom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sz w:val="20"/>
                <w:szCs w:val="20"/>
              </w:rPr>
              <w:t>汪老师0576-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sz w:val="20"/>
                <w:szCs w:val="20"/>
              </w:rPr>
              <w:t>88656668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04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建筑工程学院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建筑工程技术专业教学</w:t>
            </w:r>
          </w:p>
        </w:tc>
        <w:tc>
          <w:tcPr>
            <w:tcW w:w="2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岩土工程、结构工程、市政工程、防灾减灾工程及防护工程、桥梁与隧道工程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研究生/博士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本科为土木工程专业</w:t>
            </w:r>
          </w:p>
        </w:tc>
        <w:tc>
          <w:tcPr>
            <w:tcW w:w="1124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ahom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sz w:val="20"/>
                <w:szCs w:val="20"/>
              </w:rPr>
              <w:t>黄老师0576-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sz w:val="20"/>
                <w:szCs w:val="20"/>
              </w:rPr>
              <w:t>88665172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4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建筑装饰工程技术专业教学</w:t>
            </w:r>
          </w:p>
        </w:tc>
        <w:tc>
          <w:tcPr>
            <w:tcW w:w="2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建筑技术科学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研究生/博士，或硕士学位且具有高级职称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除博士研究生外，须具有三年及以上企业相关专业工作经历,且本科为建筑学或艺术设计学专业</w:t>
            </w:r>
          </w:p>
        </w:tc>
        <w:tc>
          <w:tcPr>
            <w:tcW w:w="1124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04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工程造价专业教学</w:t>
            </w:r>
          </w:p>
        </w:tc>
        <w:tc>
          <w:tcPr>
            <w:tcW w:w="2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一级学科：管理科学与工程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研究生/博士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本科为工程管理、房地产开发与管理、工程造价专业</w:t>
            </w:r>
          </w:p>
        </w:tc>
        <w:tc>
          <w:tcPr>
            <w:tcW w:w="1124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0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建设工程管理专业教学</w:t>
            </w:r>
          </w:p>
        </w:tc>
        <w:tc>
          <w:tcPr>
            <w:tcW w:w="2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结构工程、岩土工程、桥梁与隧道工程、管理科学与工程（一级学科）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研究生/博士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管理科学与工程专业的，本科须为工程管理、房地产开发与管理、工程造价专业</w:t>
            </w:r>
          </w:p>
        </w:tc>
        <w:tc>
          <w:tcPr>
            <w:tcW w:w="112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医药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药品生产技术专业教学</w:t>
            </w:r>
          </w:p>
        </w:tc>
        <w:tc>
          <w:tcPr>
            <w:tcW w:w="2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有机化学、化学工艺、应用化学、工业催化、药物化学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研究生/博士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研究方向与药物合成相关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ahom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sz w:val="20"/>
                <w:szCs w:val="20"/>
              </w:rPr>
              <w:t>彭老师0576-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sz w:val="20"/>
                <w:szCs w:val="20"/>
              </w:rPr>
              <w:t>88656610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04" w:type="dxa"/>
            <w:vMerge w:val="restart"/>
            <w:tcBorders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经贸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电子商务专业教学</w:t>
            </w:r>
          </w:p>
        </w:tc>
        <w:tc>
          <w:tcPr>
            <w:tcW w:w="2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数量经济学、产业经济学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研究生/博士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研究方向为数据分析方向</w:t>
            </w:r>
          </w:p>
        </w:tc>
        <w:tc>
          <w:tcPr>
            <w:tcW w:w="1124" w:type="dxa"/>
            <w:vMerge w:val="restart"/>
            <w:tcBorders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ahom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sz w:val="20"/>
                <w:szCs w:val="20"/>
              </w:rPr>
              <w:t>齐老师0576-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sz w:val="20"/>
                <w:szCs w:val="20"/>
              </w:rPr>
              <w:t>88660133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04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国际贸易实务专业教学</w:t>
            </w:r>
          </w:p>
        </w:tc>
        <w:tc>
          <w:tcPr>
            <w:tcW w:w="2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世界经济、产业经济学、国际贸易学、西方经济学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研究生/博士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4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0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市场营销专业教学</w:t>
            </w:r>
          </w:p>
        </w:tc>
        <w:tc>
          <w:tcPr>
            <w:tcW w:w="2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企业管理（含：财务管理、市场营销、人力资源管理）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研究生/博士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部门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27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学科及专业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学历学位和职称要求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其他要求</w:t>
            </w:r>
          </w:p>
        </w:tc>
        <w:tc>
          <w:tcPr>
            <w:tcW w:w="11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部门联系人及电话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马克思主义学院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思政教学</w:t>
            </w:r>
          </w:p>
        </w:tc>
        <w:tc>
          <w:tcPr>
            <w:tcW w:w="2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马克思主义哲学、中国哲学、政治学理论、中外政治制度、科学社会主义与国际共产主义运动、中共党史、国际政治、国际关系、马克思主义基本原理、马克思主义发展史、马克思主义中国化研究、国外马克思主义研究、思想政治教育、中国近现代史基本问题研究、中国近现代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研究生/博士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中共党员</w:t>
            </w:r>
          </w:p>
        </w:tc>
        <w:tc>
          <w:tcPr>
            <w:tcW w:w="11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姚老师</w:t>
            </w:r>
          </w:p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0576-</w:t>
            </w:r>
          </w:p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88656818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</w:trPr>
        <w:tc>
          <w:tcPr>
            <w:tcW w:w="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904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人文</w:t>
            </w:r>
          </w:p>
          <w:p>
            <w:pPr>
              <w:jc w:val="center"/>
            </w:pPr>
            <w:r>
              <w:rPr>
                <w:rFonts w:hint="eastAsia"/>
              </w:rPr>
              <w:t>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就业指导教学</w:t>
            </w:r>
          </w:p>
        </w:tc>
        <w:tc>
          <w:tcPr>
            <w:tcW w:w="2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一级学科：工商管理、公共管理、农林经济管理、教育学、心理学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研究生/博士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4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ahom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sz w:val="20"/>
                <w:szCs w:val="20"/>
              </w:rPr>
              <w:t>杨老师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Tahom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sz w:val="20"/>
                <w:szCs w:val="20"/>
              </w:rPr>
              <w:t>0576-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sz w:val="20"/>
                <w:szCs w:val="20"/>
              </w:rPr>
              <w:t>88667890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0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/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中文教学</w:t>
            </w:r>
          </w:p>
        </w:tc>
        <w:tc>
          <w:tcPr>
            <w:tcW w:w="2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一级学科：中国语言文学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研究生/博士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评估院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教育管理</w:t>
            </w:r>
          </w:p>
        </w:tc>
        <w:tc>
          <w:tcPr>
            <w:tcW w:w="2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高等教育学、职业技术教育学、教育学原理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研究生/博士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4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许老师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0576-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88665081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20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产业教授</w:t>
            </w:r>
          </w:p>
        </w:tc>
        <w:tc>
          <w:tcPr>
            <w:tcW w:w="27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企业管理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研究生/博士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潘老师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0576-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88656722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AB7C4D"/>
    <w:rsid w:val="0B9C7BC2"/>
    <w:rsid w:val="1EAB7C4D"/>
    <w:rsid w:val="248600D0"/>
    <w:rsid w:val="618D3DC8"/>
    <w:rsid w:val="6C762E7E"/>
    <w:rsid w:val="7592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2021-03-15T06:40:00Z</dcterms:created>
  <dc:creator>xcb</dc:creator>
  <cp:lastModifiedBy>xcb</cp:lastModifiedBy>
  <dcterms:modified xsi:type="dcterms:W3CDTF">2021-03-16T00:38:18Z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B5374221B375462A912047B6CA416F72</vt:lpwstr>
  </property>
</Properties>
</file>